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130094C5" w:rsidR="00A27829" w:rsidRPr="00705307" w:rsidRDefault="00705307" w:rsidP="00A27829">
      <w:pPr>
        <w:pStyle w:val="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Hamm │Smart Compact при производстве земляных работ – автоматическое уплотнение до заданного значения</w:t>
      </w:r>
    </w:p>
    <w:p w14:paraId="26F0996C" w14:textId="59CB0D14" w:rsidR="00A46F1E" w:rsidRPr="00705307" w:rsidRDefault="004A2774" w:rsidP="00881E44">
      <w:pPr>
        <w:pStyle w:val="Subhea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Грунтовые катки VA компании Hamm обеспечивают качество и надежность процессов</w:t>
      </w:r>
    </w:p>
    <w:p w14:paraId="193790FB" w14:textId="66DF6666" w:rsidR="00A46F1E" w:rsidRPr="00705307" w:rsidRDefault="000F772C" w:rsidP="000F772C">
      <w:pPr>
        <w:pStyle w:val="Teaser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20-ти и 25-тонные HC 200i C VA и HC 250i C VA: теперь производитель катков Hamm предлагает грунтовые катки, обеспечивающие автоматическое уплотнение в зависимости от особенностей грунтов  и режима работы машин.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Первоначально модели будут доступны на рынках со стандартом токсичности ОГ EU Stage V / EPA Tier 4f, далее последуют и другие рынки.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Аббревиатура «VA» означает «изменяемая амплитуда». </w:t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Важным компонентом этой технологии Hamm является совершенно новая, не зависящая от параметров Smart Compaction величина (SCV).</w:t>
      </w:r>
    </w:p>
    <w:p w14:paraId="4739B616" w14:textId="781DC922" w:rsidR="00FD7637" w:rsidRDefault="000F772C" w:rsidP="00C544ED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В линейке продуктов Smart Compaction компания Hamm разрабатывает различные решения для простого и грамотного уплотнения. В новых моделях серии HC с VA-вальцом был реализован следующий этап в развитии, который автоматизирует и упрощает уплотнение при производстве земляных работ и тем самым повышает качество и экономическую эффективность. После успешной презентации Smart Compact для устройства асфальтобетонных покрытий на выставке Bauma 2022 теперь Hamm также предлагает соответствующее решение для земляных работ.</w:t>
      </w:r>
    </w:p>
    <w:p w14:paraId="630F689A" w14:textId="7B1325F1" w:rsidR="00FD7637" w:rsidRPr="00705307" w:rsidRDefault="00CB4B15" w:rsidP="00FD7637">
      <w:pPr>
        <w:pStyle w:val="Absatzberschri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Smart Compact для земляных работ – просто и точно</w:t>
      </w:r>
    </w:p>
    <w:p w14:paraId="2EECBAB9" w14:textId="1E95729A" w:rsidR="00D3069A" w:rsidRPr="00C947C8" w:rsidRDefault="0046322A" w:rsidP="00C947C8">
      <w:pPr>
        <w:pStyle w:val="Absatzberschrift"/>
        <w:jc w:val="both"/>
        <w:rPr>
          <w:b w:val="0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Операторы могут быстро понять принцип действия системы автоматического уплотнения, поскольку: в ежедневной эксплуатации на объекте машинист катка может переключаться между автоматическим и ручным режимами. В то время как в автоматическом режиме амплитуда регулируется с помощью системы управления машиной, в ручном режиме машинист катка может переключаться между пятью фиксированными амплитудами. Управление осуществляется через уже знакомый дисплей Easy Drive. Кроме того, перед началом уплотнения можно задать целевое значение уплотнения в МН/м</w:t>
      </w:r>
      <w:r>
        <w:rPr>
          <w:lang w:val="ru"/>
          <w:b w:val="0"/>
          <w:bCs w:val="0"/>
          <w:i w:val="0"/>
          <w:iCs w:val="0"/>
          <w:u w:val="none"/>
          <w:vertAlign w:val="superscript"/>
          <w:rtl w:val="0"/>
        </w:rPr>
        <w:t xml:space="preserve">2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, основанное на характерных значениях несущей способности. После этого уплотнение регулируется в автоматическом режиме с помощью Smart Compact до достижения заданного значения. Решающее значение при этом имеет также недавняя разработка – степень уплотнения Smart Compaction Value (SCV). Измерение осуществляется с помощью Smart Compaction-метра (SCM). Кроме того, степень уплотнения не зависит от существенных влияющих факторов, таких как скорость движения, направление движения или частота, что приводит к высокому уровню сопоставимости измеренных значений даже при использовании разных весовых классов. </w:t>
      </w:r>
    </w:p>
    <w:p w14:paraId="62525495" w14:textId="77777777" w:rsidR="00D3069A" w:rsidRDefault="00D3069A" w:rsidP="00D34E10">
      <w:pPr>
        <w:pStyle w:val="Absatzberschrift"/>
      </w:pPr>
    </w:p>
    <w:p w14:paraId="1363C8FC" w14:textId="4AC4287E" w:rsidR="00D34E10" w:rsidRPr="00705307" w:rsidRDefault="00FD7637" w:rsidP="00D34E10">
      <w:pPr>
        <w:pStyle w:val="Absatzberschri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Явные преимущества на практике</w:t>
      </w:r>
    </w:p>
    <w:p w14:paraId="5545EF8E" w14:textId="31F802FC" w:rsidR="00FD7637" w:rsidRPr="00FD7637" w:rsidRDefault="00FD7637" w:rsidP="00FD7637">
      <w:pPr>
        <w:pStyle w:val="Absatzberschrift"/>
        <w:jc w:val="both"/>
        <w:rPr>
          <w:b w:val="0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Использование новых грунтовых катков VA имеет различные преимущества для оператора и строительных компаний. Так, автоматический контроль уплотнения не только обеспечивает однородное уплотнение, но и эффективно предотвращает чрезмерное уплотнение или раздробление зерна. Это делает грунтовые катки VA привлекательным решением даже для неопытных операторов, поскольку всегда достигается высокий уровень надежности и качества процессов. Также за счет сокращения числа проходов повышается экономическая эффективность строительных проектов, что связано с меньшим расходом дизельного топлива и снижением механических нагрузок на машину. Меньшее число проходов также сопровождается снижением выбросов CO</w:t>
      </w:r>
      <w:r>
        <w:rPr>
          <w:lang w:val="ru"/>
          <w:b w:val="0"/>
          <w:bCs w:val="0"/>
          <w:i w:val="0"/>
          <w:iCs w:val="0"/>
          <w:u w:val="none"/>
          <w:vertAlign w:val="subscript"/>
          <w:rtl w:val="0"/>
        </w:rPr>
        <w:t xml:space="preserve">2</w:t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. Кроме того, надежное предотвращение подпрыгивания вальца с помощью системы управления машиной помогает продлить срок службы машины. Благодаря непосредственной регулировке амплитуды новая технология представляет собой комплексную энергоэффективную систему. </w:t>
      </w:r>
    </w:p>
    <w:p w14:paraId="55D0F97D" w14:textId="77777777" w:rsidR="000C1EA4" w:rsidRDefault="000C1EA4" w:rsidP="00754B80">
      <w:pPr>
        <w:pStyle w:val="Absatzberschrift"/>
      </w:pPr>
    </w:p>
    <w:p w14:paraId="69F49D88" w14:textId="51A576BA" w:rsidR="00BD25D1" w:rsidRPr="00705307" w:rsidRDefault="00D34E10" w:rsidP="00754B80">
      <w:pPr>
        <w:pStyle w:val="Absatzberschrift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Широкий спектр применения и высокие центробежные силы</w:t>
      </w:r>
    </w:p>
    <w:p w14:paraId="036B7A9C" w14:textId="12EDACB3" w:rsidR="00705307" w:rsidRDefault="00B53336" w:rsidP="00D34E10">
      <w:pPr>
        <w:pStyle w:val="Standardabsatz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По возможностям применения новые грунтовые катки подходят для уплотнения связных, песчаных и крупнозернистых грунтов. Благодаря высокому усилию уплотнения катки VA эффективны и при работе на более высоких насыпных слоях, поскольку это также сокращает количество проходов. Тем самым машины обладают широким спектром применения. </w:t>
      </w:r>
    </w:p>
    <w:p w14:paraId="79F25335" w14:textId="77777777" w:rsidR="006E1F0E" w:rsidRPr="00705307" w:rsidRDefault="006E1F0E" w:rsidP="00D34E10">
      <w:pPr>
        <w:pStyle w:val="Standardabsatz"/>
      </w:pPr>
    </w:p>
    <w:p w14:paraId="31412CCB" w14:textId="5006CEEF" w:rsidR="00E15EBE" w:rsidRPr="00D85055" w:rsidRDefault="00E15EBE" w:rsidP="00E15EBE">
      <w:pPr>
        <w:pStyle w:val="Fotos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Фото:</w:t>
      </w:r>
    </w:p>
    <w:p w14:paraId="50A48089" w14:textId="77777777" w:rsidR="00D85055" w:rsidRDefault="00D85055" w:rsidP="002611FE">
      <w:pPr>
        <w:pStyle w:val="BUbold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6ED16BDF" wp14:editId="072580B4">
            <wp:extent cx="2404797" cy="1383713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7" cy="1383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79CE4" w14:textId="3A971244" w:rsidR="002611FE" w:rsidRPr="00D85055" w:rsidRDefault="00B96B03" w:rsidP="002611FE">
      <w:pPr>
        <w:pStyle w:val="BUbold"/>
        <w:bidi w:val="0"/>
      </w:pP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HAMM_Smart Compact soil_01</w:t>
      </w:r>
    </w:p>
    <w:p w14:paraId="47324A88" w14:textId="754F3D6C" w:rsidR="002611FE" w:rsidRPr="00B44A7F" w:rsidRDefault="00B44A7F" w:rsidP="002611FE">
      <w:pPr>
        <w:pStyle w:val="BUnormal"/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Новые грунтовые катки со Smart Compact: 20-ти и 25-ти тонные грунтовые катки HC 200i C VA и HC 250i C VA: теперь Hamm предлагает машины, обеспечивающие при производстве земляных работ автоматическое уплотнение до целевого значения.</w:t>
      </w:r>
    </w:p>
    <w:p w14:paraId="29E92010" w14:textId="0DB00985" w:rsidR="00BD25D1" w:rsidRPr="00980FB7" w:rsidRDefault="00E4065A" w:rsidP="00BD25D1">
      <w:pPr>
        <w:pStyle w:val="BUbold"/>
        <w:bidi w:val="0"/>
      </w:pPr>
      <w:r>
        <w:rPr>
          <w:noProof/>
          <w:lang w:val="ru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3569F062" wp14:editId="44C72D51">
            <wp:extent cx="2404797" cy="1383712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7" cy="1383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val="ru"/>
          <w:b w:val="1"/>
          <w:bCs w:val="1"/>
          <w:i w:val="0"/>
          <w:iCs w:val="0"/>
          <w:u w:val="none"/>
          <w:vertAlign w:val="baseline"/>
          <w:rtl w:val="0"/>
        </w:rPr>
        <w:t xml:space="preserve">HAMM_Smart Compact soil_02</w:t>
      </w:r>
    </w:p>
    <w:p w14:paraId="4706AC94" w14:textId="3306BD2F" w:rsidR="00294558" w:rsidRDefault="007B0A63" w:rsidP="00B225F4">
      <w:pPr>
        <w:pStyle w:val="Note"/>
        <w:spacing w:before="0"/>
        <w:rPr>
          <w:i w:val="0"/>
        </w:rPr>
        <w:bidi w:val="0"/>
      </w:pPr>
      <w:r>
        <w:rPr>
          <w:lang w:val="ru"/>
          <w:b w:val="0"/>
          <w:bCs w:val="0"/>
          <w:i w:val="0"/>
          <w:iCs w:val="0"/>
          <w:u w:val="none"/>
          <w:vertAlign w:val="baseline"/>
          <w:rtl w:val="0"/>
        </w:rPr>
        <w:t xml:space="preserve">Новый валец для автоматизированного уплотнения: На основе точной и постоянно регистрируемой степени уплотнения Smart Compaction Value усилие уплотнения в новом VA-вальце Hamm постоянно регулируется в соответствии с потребностями. </w:t>
      </w:r>
    </w:p>
    <w:p w14:paraId="7F7F8078" w14:textId="77777777" w:rsidR="00294558" w:rsidRPr="00294558" w:rsidRDefault="00294558" w:rsidP="00294558">
      <w:pPr>
        <w:spacing w:line="280" w:lineRule="atLeast"/>
        <w:rPr>
          <w:rFonts w:eastAsia="Times New Roman"/>
          <w:sz w:val="22"/>
          <w:szCs w:val="22"/>
        </w:rPr>
        <w:bidi w:val="0"/>
      </w:pPr>
      <w:r>
        <w:rPr>
          <w:rFonts w:eastAsia="Times New Roman"/>
          <w:sz w:val="22"/>
          <w:szCs w:val="22"/>
          <w:lang w:val="ru"/>
          <w:b w:val="0"/>
          <w:bCs w:val="0"/>
          <w:i w:val="1"/>
          <w:iCs w:val="1"/>
          <w:u w:val="single"/>
          <w:vertAlign w:val="baseline"/>
          <w:rtl w:val="0"/>
        </w:rPr>
        <w:t xml:space="preserve">Примечание:</w:t>
      </w:r>
      <w:r>
        <w:rPr>
          <w:rFonts w:eastAsia="Times New Roman"/>
          <w:sz w:val="22"/>
          <w:szCs w:val="22"/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  <w:r>
        <w:rPr>
          <w:rFonts w:eastAsia="Times New Roman"/>
          <w:sz w:val="22"/>
          <w:szCs w:val="22"/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Эти фотографии только для предварительного ознакомления. </w:t>
      </w:r>
      <w:r>
        <w:rPr>
          <w:rFonts w:eastAsia="Times New Roman"/>
          <w:sz w:val="22"/>
          <w:szCs w:val="22"/>
          <w:lang w:val="ru"/>
          <w:b w:val="0"/>
          <w:bCs w:val="0"/>
          <w:i w:val="1"/>
          <w:iCs w:val="1"/>
          <w:u w:val="none"/>
          <w:vertAlign w:val="baseline"/>
          <w:rtl w:val="0"/>
        </w:rPr>
        <w:t xml:space="preserve">Для печати используйте фотографии с разрешением 300 dpi, которые можно скачать по прикрепленной ссылке.</w:t>
      </w:r>
    </w:p>
    <w:p w14:paraId="597087DC" w14:textId="77777777" w:rsidR="00294558" w:rsidRPr="00294558" w:rsidRDefault="00294558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4D18DDF6" w14:textId="77777777" w:rsidR="00294558" w:rsidRDefault="00294558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298208F7" w14:textId="77777777" w:rsidR="00AE59AF" w:rsidRDefault="00AE59AF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6CF81E4B" w14:textId="77777777" w:rsidR="00AE59AF" w:rsidRDefault="00AE59AF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28F01B8C" w14:textId="77777777" w:rsidR="00AE59AF" w:rsidRPr="00294558" w:rsidRDefault="00AE59AF" w:rsidP="00294558">
      <w:pPr>
        <w:spacing w:line="280" w:lineRule="atLeast"/>
        <w:rPr>
          <w:rFonts w:eastAsia="Times New Roman"/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294558" w:rsidRPr="00294558" w14:paraId="64DCC4A0" w14:textId="77777777" w:rsidTr="00D125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</w:tcPr>
          <w:p w14:paraId="4E07F471" w14:textId="77777777" w:rsidR="00294558" w:rsidRPr="00294558" w:rsidRDefault="00294558" w:rsidP="00294558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eastAsia="Times New Roman"/>
                <w:b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За подробной информацией </w:t>
            </w:r>
          </w:p>
          <w:p w14:paraId="2239773B" w14:textId="77777777" w:rsidR="00294558" w:rsidRPr="00294558" w:rsidRDefault="00294558" w:rsidP="00294558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eastAsia="Times New Roman"/>
                <w:b/>
                <w:caps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обращайтесь в компанию</w:t>
            </w:r>
            <w:r>
              <w:rPr>
                <w:rFonts w:eastAsia="Times New Roman"/>
                <w:caps/>
                <w:sz w:val="22"/>
                <w:szCs w:val="22"/>
                <w:lang w:val="ru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:</w:t>
            </w:r>
          </w:p>
          <w:p w14:paraId="119FE6A8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WIRTGEN GROUP</w:t>
            </w:r>
          </w:p>
          <w:p w14:paraId="3E6074CD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Public Relations</w:t>
            </w:r>
          </w:p>
          <w:p w14:paraId="156DB80A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Reinhard-Wirtgen-Straße 2</w:t>
            </w:r>
          </w:p>
          <w:p w14:paraId="2D3A09C3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53578 Windhagen</w:t>
            </w:r>
          </w:p>
          <w:p w14:paraId="2695452C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Германия</w:t>
            </w:r>
          </w:p>
          <w:p w14:paraId="478B7FD3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</w:p>
          <w:p w14:paraId="4DB3AF7F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Телефон: +49 (0) 2645 131 – 1966 </w:t>
            </w:r>
          </w:p>
          <w:p w14:paraId="01607FEB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Факс: +49 (0) 2645 131 – 499</w:t>
            </w:r>
          </w:p>
          <w:p w14:paraId="6E18199C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E-mail: PR@wirtgen-group.com</w:t>
            </w:r>
          </w:p>
          <w:p w14:paraId="2D9B5B34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  <w:bidi w:val="0"/>
            </w:pPr>
            <w:r>
              <w:rPr>
                <w:rFonts w:eastAsia="Times New Roman"/>
                <w:sz w:val="22"/>
                <w:szCs w:val="22"/>
                <w:lang w:val="ru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www.wirtgen-group.com</w:t>
            </w:r>
          </w:p>
        </w:tc>
        <w:tc>
          <w:tcPr>
            <w:tcW w:w="4832" w:type="dxa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</w:tcPr>
          <w:p w14:paraId="3C069DB4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3D604A55" w14:textId="2C316F17" w:rsidR="00F048D4" w:rsidRPr="00F74540" w:rsidRDefault="00F048D4" w:rsidP="00294558">
      <w:pPr>
        <w:pStyle w:val="Note"/>
        <w:spacing w:before="0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61251" w14:textId="77777777" w:rsidR="002965D8" w:rsidRDefault="002965D8" w:rsidP="00E55534">
      <w:pPr>
        <w:bidi w:val="0"/>
      </w:pPr>
      <w:r>
        <w:separator/>
      </w:r>
    </w:p>
  </w:endnote>
  <w:endnote w:type="continuationSeparator" w:id="0">
    <w:p w14:paraId="57AE37D9" w14:textId="77777777" w:rsidR="002965D8" w:rsidRDefault="002965D8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6976B" w14:textId="77777777" w:rsidR="00294558" w:rsidRDefault="002945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705307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705307" w:rsidRPr="00723F4F" w:rsidRDefault="00705307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8E297C7" w:rsidR="00705307" w:rsidRPr="00723F4F" w:rsidRDefault="00705307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PAGE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\# 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00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>"</w:instrTex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03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705307" w:rsidRDefault="00705307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705307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705307" w:rsidRPr="00723F4F" w:rsidRDefault="00705307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</w:t>
          </w:r>
          <w:r>
            <w:rPr>
              <w:szCs w:val="20"/>
              <w:lang w:val="ru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· Re</w:t>
          </w:r>
          <w:r>
            <w:rPr>
              <w:szCs w:val="20"/>
              <w:lang w:val="ru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inhard-Wirtgen-Str. 2 · D-53578 Windhagen · T: +49 26 45 / 131 0</w:t>
          </w:r>
        </w:p>
      </w:tc>
    </w:tr>
  </w:tbl>
  <w:p w14:paraId="732BEB33" w14:textId="77777777" w:rsidR="00705307" w:rsidRDefault="00705307">
    <w:pPr>
      <w:pStyle w:val="Fu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1BBB" w14:textId="77777777" w:rsidR="002965D8" w:rsidRDefault="002965D8" w:rsidP="00E55534">
      <w:pPr>
        <w:bidi w:val="0"/>
      </w:pPr>
      <w:r>
        <w:separator/>
      </w:r>
    </w:p>
  </w:footnote>
  <w:footnote w:type="continuationSeparator" w:id="0">
    <w:p w14:paraId="727D2296" w14:textId="77777777" w:rsidR="002965D8" w:rsidRDefault="002965D8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BAE2A" w14:textId="3E19DB89" w:rsidR="00294558" w:rsidRDefault="00294558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107E081" wp14:editId="09B4E15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CB7E8D" w14:textId="1BC2DDFD" w:rsidR="00294558" w:rsidRPr="00294558" w:rsidRDefault="0029455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07E081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6ACB7E8D" w14:textId="1BC2DDFD" w:rsidR="00294558" w:rsidRPr="00294558" w:rsidRDefault="0029455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C1DDA5F" w:rsidR="00705307" w:rsidRPr="00533132" w:rsidRDefault="00294558" w:rsidP="00533132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04F4EF2" wp14:editId="7A106B5E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A98747" w14:textId="66B77E97" w:rsidR="00294558" w:rsidRPr="00294558" w:rsidRDefault="0029455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4F4EF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34A98747" w14:textId="66B77E97" w:rsidR="00294558" w:rsidRPr="00294558" w:rsidRDefault="0029455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5E68852" w:rsidR="00705307" w:rsidRDefault="00294558">
    <w:pPr>
      <w:pStyle w:val="Kopfzeile"/>
      <w:bidi w:val="0"/>
    </w:pP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808A70E" wp14:editId="521AD22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3B67F6" w14:textId="760FFD57" w:rsidR="00294558" w:rsidRPr="00294558" w:rsidRDefault="0029455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08A70E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043B67F6" w14:textId="760FFD57" w:rsidR="00294558" w:rsidRPr="00294558" w:rsidRDefault="0029455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968704893">
    <w:abstractNumId w:val="8"/>
  </w:num>
  <w:num w:numId="2" w16cid:durableId="145897579">
    <w:abstractNumId w:val="8"/>
  </w:num>
  <w:num w:numId="3" w16cid:durableId="2088187458">
    <w:abstractNumId w:val="8"/>
  </w:num>
  <w:num w:numId="4" w16cid:durableId="1875924891">
    <w:abstractNumId w:val="8"/>
  </w:num>
  <w:num w:numId="5" w16cid:durableId="1856798121">
    <w:abstractNumId w:val="8"/>
  </w:num>
  <w:num w:numId="6" w16cid:durableId="175003694">
    <w:abstractNumId w:val="2"/>
  </w:num>
  <w:num w:numId="7" w16cid:durableId="911163348">
    <w:abstractNumId w:val="2"/>
  </w:num>
  <w:num w:numId="8" w16cid:durableId="1699545590">
    <w:abstractNumId w:val="2"/>
  </w:num>
  <w:num w:numId="9" w16cid:durableId="1065225203">
    <w:abstractNumId w:val="2"/>
  </w:num>
  <w:num w:numId="10" w16cid:durableId="394820523">
    <w:abstractNumId w:val="2"/>
  </w:num>
  <w:num w:numId="11" w16cid:durableId="1229340223">
    <w:abstractNumId w:val="5"/>
  </w:num>
  <w:num w:numId="12" w16cid:durableId="2020815903">
    <w:abstractNumId w:val="5"/>
  </w:num>
  <w:num w:numId="13" w16cid:durableId="1609003341">
    <w:abstractNumId w:val="4"/>
  </w:num>
  <w:num w:numId="14" w16cid:durableId="1409497058">
    <w:abstractNumId w:val="4"/>
  </w:num>
  <w:num w:numId="15" w16cid:durableId="1325162998">
    <w:abstractNumId w:val="4"/>
  </w:num>
  <w:num w:numId="16" w16cid:durableId="797600755">
    <w:abstractNumId w:val="4"/>
  </w:num>
  <w:num w:numId="17" w16cid:durableId="1885752674">
    <w:abstractNumId w:val="4"/>
  </w:num>
  <w:num w:numId="18" w16cid:durableId="1112166379">
    <w:abstractNumId w:val="1"/>
  </w:num>
  <w:num w:numId="19" w16cid:durableId="773206748">
    <w:abstractNumId w:val="3"/>
  </w:num>
  <w:num w:numId="20" w16cid:durableId="1425103910">
    <w:abstractNumId w:val="7"/>
  </w:num>
  <w:num w:numId="21" w16cid:durableId="1731033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2761733">
    <w:abstractNumId w:val="0"/>
  </w:num>
  <w:num w:numId="23" w16cid:durableId="1426153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0704153">
    <w:abstractNumId w:val="6"/>
  </w:num>
  <w:num w:numId="25" w16cid:durableId="15703398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1EC9"/>
    <w:rsid w:val="00042106"/>
    <w:rsid w:val="0005285B"/>
    <w:rsid w:val="00055529"/>
    <w:rsid w:val="0005589A"/>
    <w:rsid w:val="00062C3A"/>
    <w:rsid w:val="000632F6"/>
    <w:rsid w:val="00066D09"/>
    <w:rsid w:val="00083590"/>
    <w:rsid w:val="0009665C"/>
    <w:rsid w:val="000A0479"/>
    <w:rsid w:val="000A36D9"/>
    <w:rsid w:val="000A4C7D"/>
    <w:rsid w:val="000B1E25"/>
    <w:rsid w:val="000B582B"/>
    <w:rsid w:val="000C1EA4"/>
    <w:rsid w:val="000D15C3"/>
    <w:rsid w:val="000E24F8"/>
    <w:rsid w:val="000E4242"/>
    <w:rsid w:val="000E5738"/>
    <w:rsid w:val="000F35CC"/>
    <w:rsid w:val="000F772C"/>
    <w:rsid w:val="00103205"/>
    <w:rsid w:val="0011795C"/>
    <w:rsid w:val="0012026F"/>
    <w:rsid w:val="00123B61"/>
    <w:rsid w:val="00130601"/>
    <w:rsid w:val="00132055"/>
    <w:rsid w:val="00146C3D"/>
    <w:rsid w:val="00153B47"/>
    <w:rsid w:val="0015401E"/>
    <w:rsid w:val="001613A6"/>
    <w:rsid w:val="001614F0"/>
    <w:rsid w:val="001616F4"/>
    <w:rsid w:val="0018021A"/>
    <w:rsid w:val="001907E5"/>
    <w:rsid w:val="001936A2"/>
    <w:rsid w:val="00194FB1"/>
    <w:rsid w:val="001B16BB"/>
    <w:rsid w:val="001B34EE"/>
    <w:rsid w:val="001C1A3E"/>
    <w:rsid w:val="001C772B"/>
    <w:rsid w:val="001E5AE8"/>
    <w:rsid w:val="001E65CD"/>
    <w:rsid w:val="00200355"/>
    <w:rsid w:val="0021351D"/>
    <w:rsid w:val="00217D6B"/>
    <w:rsid w:val="00253A2E"/>
    <w:rsid w:val="002603EC"/>
    <w:rsid w:val="002611FE"/>
    <w:rsid w:val="002741F7"/>
    <w:rsid w:val="00282AFC"/>
    <w:rsid w:val="00286C15"/>
    <w:rsid w:val="00291A0D"/>
    <w:rsid w:val="00294558"/>
    <w:rsid w:val="0029634D"/>
    <w:rsid w:val="002965D8"/>
    <w:rsid w:val="002A44D4"/>
    <w:rsid w:val="002C7542"/>
    <w:rsid w:val="002D065C"/>
    <w:rsid w:val="002D0780"/>
    <w:rsid w:val="002D2EE5"/>
    <w:rsid w:val="002D5CAF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53BDC"/>
    <w:rsid w:val="0036561D"/>
    <w:rsid w:val="003665BE"/>
    <w:rsid w:val="00384A08"/>
    <w:rsid w:val="00387E6F"/>
    <w:rsid w:val="00393EFC"/>
    <w:rsid w:val="003967E5"/>
    <w:rsid w:val="003A753A"/>
    <w:rsid w:val="003B3803"/>
    <w:rsid w:val="003C2A71"/>
    <w:rsid w:val="003D3C63"/>
    <w:rsid w:val="003E1CB6"/>
    <w:rsid w:val="003E3CF6"/>
    <w:rsid w:val="003E759F"/>
    <w:rsid w:val="003E7853"/>
    <w:rsid w:val="003F5737"/>
    <w:rsid w:val="003F57AB"/>
    <w:rsid w:val="00400FD9"/>
    <w:rsid w:val="004016F7"/>
    <w:rsid w:val="00403373"/>
    <w:rsid w:val="00404A46"/>
    <w:rsid w:val="00406C81"/>
    <w:rsid w:val="00412545"/>
    <w:rsid w:val="0041475A"/>
    <w:rsid w:val="00417237"/>
    <w:rsid w:val="00430BB0"/>
    <w:rsid w:val="0044626B"/>
    <w:rsid w:val="0046322A"/>
    <w:rsid w:val="00463B67"/>
    <w:rsid w:val="0046414A"/>
    <w:rsid w:val="0046460D"/>
    <w:rsid w:val="00467F3C"/>
    <w:rsid w:val="0047498D"/>
    <w:rsid w:val="00476100"/>
    <w:rsid w:val="00487BFC"/>
    <w:rsid w:val="004913C0"/>
    <w:rsid w:val="00497D65"/>
    <w:rsid w:val="004A2774"/>
    <w:rsid w:val="004A463B"/>
    <w:rsid w:val="004C1967"/>
    <w:rsid w:val="004D23D0"/>
    <w:rsid w:val="004D2BE0"/>
    <w:rsid w:val="004D37A8"/>
    <w:rsid w:val="004E6EF5"/>
    <w:rsid w:val="00506409"/>
    <w:rsid w:val="005210FB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4CF9"/>
    <w:rsid w:val="00587AD9"/>
    <w:rsid w:val="005909A8"/>
    <w:rsid w:val="005923A1"/>
    <w:rsid w:val="0059530F"/>
    <w:rsid w:val="005A4F04"/>
    <w:rsid w:val="005A5736"/>
    <w:rsid w:val="005B5793"/>
    <w:rsid w:val="005C6B30"/>
    <w:rsid w:val="005C71EC"/>
    <w:rsid w:val="005E764C"/>
    <w:rsid w:val="005E7F7D"/>
    <w:rsid w:val="00603924"/>
    <w:rsid w:val="006063D4"/>
    <w:rsid w:val="00623B37"/>
    <w:rsid w:val="006330A2"/>
    <w:rsid w:val="00642EB6"/>
    <w:rsid w:val="006433E2"/>
    <w:rsid w:val="00651E5D"/>
    <w:rsid w:val="006542B3"/>
    <w:rsid w:val="00677F11"/>
    <w:rsid w:val="00682B1A"/>
    <w:rsid w:val="00690D7C"/>
    <w:rsid w:val="00690DFE"/>
    <w:rsid w:val="006A750A"/>
    <w:rsid w:val="006B3EEC"/>
    <w:rsid w:val="006B689F"/>
    <w:rsid w:val="006C0C87"/>
    <w:rsid w:val="006D6CC6"/>
    <w:rsid w:val="006D7EAC"/>
    <w:rsid w:val="006E0104"/>
    <w:rsid w:val="006E1F0E"/>
    <w:rsid w:val="006F7602"/>
    <w:rsid w:val="0070426D"/>
    <w:rsid w:val="00705307"/>
    <w:rsid w:val="00722A17"/>
    <w:rsid w:val="00723F4F"/>
    <w:rsid w:val="00752355"/>
    <w:rsid w:val="00754B80"/>
    <w:rsid w:val="00755AE0"/>
    <w:rsid w:val="0075761B"/>
    <w:rsid w:val="00757B83"/>
    <w:rsid w:val="00774358"/>
    <w:rsid w:val="00774A5A"/>
    <w:rsid w:val="00781CD2"/>
    <w:rsid w:val="00791A69"/>
    <w:rsid w:val="0079462A"/>
    <w:rsid w:val="00794830"/>
    <w:rsid w:val="00797CAA"/>
    <w:rsid w:val="007A2B6F"/>
    <w:rsid w:val="007A6BD2"/>
    <w:rsid w:val="007B0A63"/>
    <w:rsid w:val="007C2658"/>
    <w:rsid w:val="007C2760"/>
    <w:rsid w:val="007C48B6"/>
    <w:rsid w:val="007D59A2"/>
    <w:rsid w:val="007E03F9"/>
    <w:rsid w:val="007E20D0"/>
    <w:rsid w:val="007E366D"/>
    <w:rsid w:val="007E3DAB"/>
    <w:rsid w:val="008053B3"/>
    <w:rsid w:val="00820315"/>
    <w:rsid w:val="00823073"/>
    <w:rsid w:val="0082316D"/>
    <w:rsid w:val="008236B2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A2C6B"/>
    <w:rsid w:val="008A437B"/>
    <w:rsid w:val="008C2A29"/>
    <w:rsid w:val="008C2DB2"/>
    <w:rsid w:val="008D1348"/>
    <w:rsid w:val="008D2B87"/>
    <w:rsid w:val="008D770E"/>
    <w:rsid w:val="008E740D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0FB7"/>
    <w:rsid w:val="00981E94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770E"/>
    <w:rsid w:val="009F10A8"/>
    <w:rsid w:val="009F715C"/>
    <w:rsid w:val="00A02F49"/>
    <w:rsid w:val="00A171F4"/>
    <w:rsid w:val="00A1772D"/>
    <w:rsid w:val="00A177B2"/>
    <w:rsid w:val="00A21D06"/>
    <w:rsid w:val="00A24EFC"/>
    <w:rsid w:val="00A27829"/>
    <w:rsid w:val="00A46F1E"/>
    <w:rsid w:val="00A66B3F"/>
    <w:rsid w:val="00A66F80"/>
    <w:rsid w:val="00A82395"/>
    <w:rsid w:val="00A841F1"/>
    <w:rsid w:val="00A92314"/>
    <w:rsid w:val="00A9295C"/>
    <w:rsid w:val="00A977CE"/>
    <w:rsid w:val="00AA0DF7"/>
    <w:rsid w:val="00AA405F"/>
    <w:rsid w:val="00AB20D2"/>
    <w:rsid w:val="00AB52F9"/>
    <w:rsid w:val="00AD0C3D"/>
    <w:rsid w:val="00AD131F"/>
    <w:rsid w:val="00AD32D5"/>
    <w:rsid w:val="00AD70E4"/>
    <w:rsid w:val="00AE3B59"/>
    <w:rsid w:val="00AE59AF"/>
    <w:rsid w:val="00AF3B3A"/>
    <w:rsid w:val="00AF4E8E"/>
    <w:rsid w:val="00AF6569"/>
    <w:rsid w:val="00B00747"/>
    <w:rsid w:val="00B06265"/>
    <w:rsid w:val="00B225F4"/>
    <w:rsid w:val="00B44A7F"/>
    <w:rsid w:val="00B5232A"/>
    <w:rsid w:val="00B53336"/>
    <w:rsid w:val="00B60ED1"/>
    <w:rsid w:val="00B62CF5"/>
    <w:rsid w:val="00B72932"/>
    <w:rsid w:val="00B817EA"/>
    <w:rsid w:val="00B85705"/>
    <w:rsid w:val="00B874DC"/>
    <w:rsid w:val="00B90F78"/>
    <w:rsid w:val="00B96B03"/>
    <w:rsid w:val="00BB7A8F"/>
    <w:rsid w:val="00BC095A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544ED"/>
    <w:rsid w:val="00C644CA"/>
    <w:rsid w:val="00C658FC"/>
    <w:rsid w:val="00C73005"/>
    <w:rsid w:val="00C84D75"/>
    <w:rsid w:val="00C85E18"/>
    <w:rsid w:val="00C947C8"/>
    <w:rsid w:val="00C950CD"/>
    <w:rsid w:val="00C96E9F"/>
    <w:rsid w:val="00C97E1C"/>
    <w:rsid w:val="00CA4A09"/>
    <w:rsid w:val="00CB4B15"/>
    <w:rsid w:val="00CB6729"/>
    <w:rsid w:val="00CB71DD"/>
    <w:rsid w:val="00CC5A63"/>
    <w:rsid w:val="00CC5E3F"/>
    <w:rsid w:val="00CC787C"/>
    <w:rsid w:val="00CF0D1A"/>
    <w:rsid w:val="00CF36C9"/>
    <w:rsid w:val="00D001E6"/>
    <w:rsid w:val="00D00EC4"/>
    <w:rsid w:val="00D166AC"/>
    <w:rsid w:val="00D3069A"/>
    <w:rsid w:val="00D34E10"/>
    <w:rsid w:val="00D36BA2"/>
    <w:rsid w:val="00D37CF4"/>
    <w:rsid w:val="00D4487C"/>
    <w:rsid w:val="00D478AD"/>
    <w:rsid w:val="00D63D33"/>
    <w:rsid w:val="00D73352"/>
    <w:rsid w:val="00D85055"/>
    <w:rsid w:val="00D87E86"/>
    <w:rsid w:val="00D935C3"/>
    <w:rsid w:val="00DA0266"/>
    <w:rsid w:val="00DA3C1F"/>
    <w:rsid w:val="00DA477E"/>
    <w:rsid w:val="00DB4BB0"/>
    <w:rsid w:val="00DB5D40"/>
    <w:rsid w:val="00DE461D"/>
    <w:rsid w:val="00E03C63"/>
    <w:rsid w:val="00E04039"/>
    <w:rsid w:val="00E14608"/>
    <w:rsid w:val="00E15EBE"/>
    <w:rsid w:val="00E2015A"/>
    <w:rsid w:val="00E21E67"/>
    <w:rsid w:val="00E30EBF"/>
    <w:rsid w:val="00E316C0"/>
    <w:rsid w:val="00E31E03"/>
    <w:rsid w:val="00E4065A"/>
    <w:rsid w:val="00E451CD"/>
    <w:rsid w:val="00E51170"/>
    <w:rsid w:val="00E52D70"/>
    <w:rsid w:val="00E55534"/>
    <w:rsid w:val="00E7116D"/>
    <w:rsid w:val="00E72429"/>
    <w:rsid w:val="00E914D1"/>
    <w:rsid w:val="00E934AB"/>
    <w:rsid w:val="00E960D8"/>
    <w:rsid w:val="00EB5FCA"/>
    <w:rsid w:val="00EE19B9"/>
    <w:rsid w:val="00F0471D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83989"/>
    <w:rsid w:val="00F91AC4"/>
    <w:rsid w:val="00F97A29"/>
    <w:rsid w:val="00F97FEA"/>
    <w:rsid w:val="00FB0656"/>
    <w:rsid w:val="00FB60E1"/>
    <w:rsid w:val="00FC5340"/>
    <w:rsid w:val="00FD1948"/>
    <w:rsid w:val="00FD3768"/>
    <w:rsid w:val="00FD51E9"/>
    <w:rsid w:val="00FD7637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footer" Target="footer2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header" Target="header3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 /><Relationship Id="rId1" Type="http://schemas.openxmlformats.org/officeDocument/2006/relationships/image" Target="media/image6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555A6-16A4-4D16-8C79-BA2670A3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644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4696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Lang,Christian</cp:lastModifiedBy>
  <cp:revision>58</cp:revision>
  <cp:lastPrinted>2023-12-12T06:50:00Z</cp:lastPrinted>
  <dcterms:created xsi:type="dcterms:W3CDTF">2023-07-04T12:35:00Z</dcterms:created>
  <dcterms:modified xsi:type="dcterms:W3CDTF">2024-01-29T14:09:00Z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2023-03-24T06:36:33Z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9192f148-74d0-4a7c-9bbc-8e3763cefb0d</vt:lpwstr>
  </property>
  <property fmtid="{D5CDD505-2E9C-101B-9397-08002B2CF9AE}" pid="11" name="MSIP_Label_df1a195f-122b-42dc-a2d3-71a1903dcdac_ContentBits">
    <vt:lpwstr>1</vt:lpwstr>
  </property>
</Properties>
</file>